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астымдағы шыбар тайым, Білесің шыбар тайдың өзің жайын. Әкетем мінгестіріп тірі болсам, Шыбар тай ат болғанда тұрсаң дайын.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Мінгенім астымдағы шыбар тайым, </w:t>
      </w:r>
      <w:r>
        <w:br/>
        <w:t xml:space="preserve">Білесің шыбар тайдың өзің жайын. </w:t>
      </w:r>
      <w:r>
        <w:br/>
        <w:t xml:space="preserve">Әкетем мінгестіріп тірі болсам, </w:t>
      </w:r>
      <w:r>
        <w:br/>
        <w:t xml:space="preserve">Шыбар тай ат болғанда тұрсаң дайын.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My mount is the spotted horse beneath me,  </w:t>
      </w:r>
      <w:r>
        <w:br/>
        <w:t xml:space="preserve">You know the nature of the spotted horse yourself.  </w:t>
      </w:r>
      <w:r>
        <w:br/>
        <w:t xml:space="preserve">If I live, I will take you riding,  </w:t>
      </w:r>
      <w:r>
        <w:br/>
        <w:t xml:space="preserve">When the spotted horse is ready to stand as a steed.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24. folkenu.kz Corpus. Accessed 2026-10-22.</w:t>
      </w:r>
    </w:p>
  </w:body>
</w:document>
</file>