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торшолағым, Ұзақ жыл серік болған сол шолағым. Мал еді шолақ құйрық, тоқпақ жалды, Қайшылап жүруші еді қос құлағын.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торшолағым, </w:t>
      </w:r>
      <w:r>
        <w:br/>
        <w:t xml:space="preserve">Ұзақ жыл серік болған сол шолағым. </w:t>
      </w:r>
      <w:r>
        <w:br/>
        <w:t xml:space="preserve">Мал еді шолақ құйрық, тоқпақ жалды, </w:t>
      </w:r>
      <w:r>
        <w:br/>
        <w:t xml:space="preserve">Қайшылап жүруші еді қос құлағын.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mount – a camel, my short-tailed one,  </w:t>
      </w:r>
      <w:r>
        <w:br/>
        <w:t xml:space="preserve">That short-tailed companion has been with me for many years.  </w:t>
      </w:r>
      <w:r>
        <w:br/>
        <w:t xml:space="preserve">It was a livestock with a short tail and a thick mane,  </w:t>
      </w:r>
      <w:r>
        <w:br/>
        <w:t xml:space="preserve">It used to prance with its ears flapping.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