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Жетер ме, салсам құрық телкүреңге, Жорға, жүйрік мал еді телкүрең де. Кеткенде ауылың шалғай, қалқатайым, Мінерсің телкүреңге бір күн сен де.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Жетер ме, салсам құрық телкүреңге, </w:t>
      </w:r>
      <w:r>
        <w:br/>
        <w:t xml:space="preserve">Жорға, жүйрік мал еді телкүрең де. </w:t>
      </w:r>
      <w:r>
        <w:br/>
        <w:t xml:space="preserve">Кеткенде ауылың шалғай, қалқатайым, </w:t>
      </w:r>
      <w:r>
        <w:br/>
        <w:t xml:space="preserve">Мінерсің телкүреңге бір күн сен де.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18. folkenu.kz Corpus. Accessed 2026-07-17.</w:t>
      </w:r>
    </w:p>
  </w:body>
</w:document>
</file>