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Жапанда жайнап тұрған бір бәйтерек, Заты бар бұтақ сайын жанға керек. Балта, шөміш, түрен мен мойынтұрық - Төртеуін таңдап алдым ерекше елеп. (Түнгі аспан, үш арқар, жетіқарақшы, көкбозат, ақбоз-ат, арқан, таразы жұлдыздары)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Жапанда жайнап тұрған бір бәйтерек, Заты бар бұтақ сайын жанға керек. Балта, шөміш, түрен мен мойынтұрық - Төртеуін таңдап алдым ерекше елеп.</w:t>
      </w:r>
      <w:r>
        <w:br/>
        <w:t xml:space="preserve">(Түнгі аспан, үш арқар, жетіқарақшы, көкбозат, ақбоз-ат, арқан, таразы жұлдыздары)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31. folkenu.kz Corpus. Accessed 2026-09-05.</w:t>
      </w:r>
    </w:p>
  </w:body>
</w:document>
</file>