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үйде қос сұлу қыз ағайынды, Екеуі қызықтырған талайыңды. Жүдемес төрт маусымда мұңаймаса, Тұрады нұрға малып маңдайыңды. (Ай, 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Бір үйде қос сұлу қыз ағайынды, Екеуі қызықтырған талайыңды. Жүдемес төрт маусымда мұңаймаса, Тұрады нұрға малып маңдайыңды.</w:t>
      </w:r>
      <w:r>
        <w:br/>
        <w:t xml:space="preserve">(Ай, 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32. folkenu.kz Corpus. Accessed 2026-10-20.</w:t>
      </w:r>
    </w:p>
  </w:body>
</w:document>
</file>