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Кейде орта, кейде толы бір тегене, Көрінер кейде күндіз, кейде түнде, Бетіне ақ шағыдан перде тартқан, Балалар, ойлап қара, бұл немене? (Ай)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Кейде орта, кейде толы бір тегене, Көрінер кейде күндіз, кейде түнде, Бетіне ақ шағыдан перде тартқан, Балалар, ойлап қара, бұл немене?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37. folkenu.kz Corpus. Accessed 2026-09-05.</w:t>
      </w:r>
    </w:p>
  </w:body>
</w:document>
</file>