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Қайда қазған, Тағдырда жазған, Барлық жұртқа бір ана. (Су, дария)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 Қайда қазған,</w:t>
      </w:r>
      <w:r>
        <w:br/>
        <w:t xml:space="preserve">Тағдырда жазған, Барлық жұртқа бір ана.</w:t>
      </w:r>
      <w:r>
        <w:br/>
        <w:t xml:space="preserve">(Су, дария)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47. folkenu.kz Corpus. Accessed 2026-09-05.</w:t>
      </w:r>
    </w:p>
  </w:body>
</w:document>
</file>