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Егіс және өсімдіктер</w:t>
      </w:r>
    </w:p>
    <w:p>
      <w:r>
        <w:rPr>
          <w:i/>
        </w:rPr>
        <w:t xml:space="preserve">Қызыл күріш тас болып түседі, Ақ ұлпа қар болып шығады. (Бидай ұн)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Егіс және өсімдіктер</w:t>
      </w:r>
    </w:p>
    <w:p>
      <w:r>
        <w:t xml:space="preserve">Қызыл күріш тас болып түседі, Ақ ұлпа қар болып шығады.</w:t>
      </w:r>
      <w:r>
        <w:br/>
        <w:t xml:space="preserve">(Бидай ұн)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Көрсетілмеген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Беттер: </w:t>
      </w:r>
      <w:r>
        <w:t xml:space="preserve">63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Егіс және өсімдіктер. Дереккөз: Бабалар сөзі: Жүзтомдық.—Астана: «Фолиант», 2010.  Т. 64: Жұмбақтар. — 432 бет.. Беттер: 63. folkenu.kz корпусы. Қаралған күні 2026-09-05.</w:t>
      </w:r>
    </w:p>
  </w:body>
</w:document>
</file>