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Егіс және өсімдіктер</w:t>
      </w:r>
    </w:p>
    <w:p>
      <w:r>
        <w:rPr>
          <w:i/>
        </w:rPr>
        <w:t xml:space="preserve">Қышқыл қызыл бытыра Тығып алып ұртына. Тымырайып тұрғаны, Түк шығармай сыртына. (Анар)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Егіс және өсімдіктер</w:t>
      </w:r>
    </w:p>
    <w:p>
      <w:r>
        <w:t xml:space="preserve">Қышқыл қызыл бытыра Тығып алып ұртына.</w:t>
      </w:r>
      <w:r>
        <w:br/>
        <w:t xml:space="preserve">Тымырайып тұрғаны, Түк шығармай сыртына.</w:t>
      </w:r>
      <w:r>
        <w:br/>
        <w:t xml:space="preserve">(Анар)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68-69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Егіс және өсімдіктер. Дереккөз: Бабалар сөзі: Жүзтомдық.—Астана: «Фолиант», 2010.  Т. 64: Жұмбақтар. — 432 бет.. Беттер: 68-69. folkenu.kz корпусы. Қаралған күні 2026-10-21.</w:t>
      </w:r>
    </w:p>
  </w:body>
</w:document>
</file>