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заман қай заман, жылан заман, Жылан шағып, халық жоқ жыламаған. Боз інгеннің бәрі жеп боташығын, Ер жігітке мал мен бас құралмаған.</w:t>
      </w:r>
    </w:p>
    <w:p>
      <w:pPr>
        <w:spacing w:before="240" w:after="120"/>
      </w:pPr>
      <w:r>
        <w:rPr>
          <w:b/>
          <w:sz w:val="28"/>
        </w:rPr>
        <w:t xml:space="preserve">Қазақша</w:t>
      </w:r>
    </w:p>
    <w:p>
      <w:r>
        <w:rPr>
          <w:b/>
        </w:rPr>
        <w:t xml:space="preserve">Қара өлең үлгілері</w:t>
      </w:r>
    </w:p>
    <w:p>
      <w:r>
        <w:t xml:space="preserve">Өткен заман қай заман, жылан заман,</w:t>
      </w:r>
      <w:r>
        <w:br/>
        <w:t xml:space="preserve">Жылан шағып, халық жоқ жыламаған.</w:t>
      </w:r>
      <w:r>
        <w:br/>
        <w:t xml:space="preserve">Боз інгеннің бәрі жеп боташығын,</w:t>
      </w:r>
      <w:r>
        <w:br/>
        <w:t xml:space="preserve">Ер жігітке мал мен бас құралмаған.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