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Сулық қайда, жігіттер, сұр шекпендей, Кей жігіттің мінезі тай тепкендей. Оралыңның барында ойна да күл, Жастық көңіл болады су сепкендей.</w:t>
      </w:r>
    </w:p>
    <w:p>
      <w:pPr>
        <w:spacing w:before="240" w:after="120"/>
      </w:pPr>
      <w:r>
        <w:rPr>
          <w:b/>
          <w:sz w:val="28"/>
        </w:rPr>
        <w:t xml:space="preserve">Қазақша</w:t>
      </w:r>
    </w:p>
    <w:p>
      <w:r>
        <w:rPr>
          <w:b/>
        </w:rPr>
        <w:t xml:space="preserve">Қара өлең үлгілері</w:t>
      </w:r>
    </w:p>
    <w:p>
      <w:r>
        <w:t xml:space="preserve">Сулық қайда, жігіттер, сұр шекпендей,</w:t>
      </w:r>
      <w:r>
        <w:br/>
        <w:t xml:space="preserve">Кей жігіттің мінезі тай тепкендей.</w:t>
      </w:r>
      <w:r>
        <w:br/>
        <w:t xml:space="preserve">Оралыңның барында ойна да күл,</w:t>
      </w:r>
      <w:r>
        <w:br/>
        <w:t xml:space="preserve">Жастық көңіл болады су сепкендей.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