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әри-айдай, Көп айтса, әри-айдай, көңілге жай. Барады өтіп жалған, күн санаулы, Қалайық ойнап-күліп осындайда-ай.</w:t>
      </w:r>
    </w:p>
    <w:p>
      <w:pPr>
        <w:spacing w:before="240" w:after="120"/>
      </w:pPr>
      <w:r>
        <w:rPr>
          <w:b/>
          <w:sz w:val="28"/>
        </w:rPr>
        <w:t xml:space="preserve">Қазақша</w:t>
      </w:r>
    </w:p>
    <w:p>
      <w:r>
        <w:rPr>
          <w:b/>
        </w:rPr>
        <w:t xml:space="preserve">Қара өлең үлгілері</w:t>
      </w:r>
    </w:p>
    <w:p>
      <w:r>
        <w:t xml:space="preserve">Айтайын, айт дегенің, әри-айдай,</w:t>
      </w:r>
      <w:r>
        <w:br/>
        <w:t xml:space="preserve">Көп айтса, әри-айдай, көңілге жай.</w:t>
      </w:r>
      <w:r>
        <w:br/>
        <w:t xml:space="preserve">Барады өтіп жалған, күн санаулы,</w:t>
      </w:r>
      <w:r>
        <w:br/>
        <w:t xml:space="preserve">Қалайық ойнап-күліп осындайда-ай.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