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 сауысқан, Жыл он екі ай болғанда ай ауысқан. Оралыңның барында күл де ойна, Бұл жалғанның қызығын кім тауысқан.</w:t>
      </w:r>
    </w:p>
    <w:p>
      <w:pPr>
        <w:spacing w:before="240" w:after="120"/>
      </w:pPr>
      <w:r>
        <w:rPr>
          <w:b/>
          <w:sz w:val="28"/>
        </w:rPr>
        <w:t xml:space="preserve">Қазақша</w:t>
      </w:r>
    </w:p>
    <w:p>
      <w:r>
        <w:rPr>
          <w:b/>
        </w:rPr>
        <w:t xml:space="preserve">Қара өлең үлгілері</w:t>
      </w:r>
    </w:p>
    <w:p>
      <w:r>
        <w:t xml:space="preserve">Әуеде ұшып жүрген ақ сауысқан,</w:t>
      </w:r>
      <w:r>
        <w:br/>
        <w:t xml:space="preserve">Жыл он екі ай болғанда ай ауысқан.</w:t>
      </w:r>
      <w:r>
        <w:br/>
        <w:t xml:space="preserve">Оралыңның барында күл де ойна,</w:t>
      </w:r>
      <w:r>
        <w:br/>
        <w:t xml:space="preserve">Бұл жалғанның қызығын кім тауысқан.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