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ақ бөдене, Кейде толы, кейде орта ақ тегене. Осындайда, құрбыжан, ойна да күл, Өтіп жалған барады әттегене.</w:t>
      </w:r>
    </w:p>
    <w:p>
      <w:pPr>
        <w:spacing w:before="240" w:after="120"/>
      </w:pPr>
      <w:r>
        <w:rPr>
          <w:b/>
          <w:sz w:val="28"/>
        </w:rPr>
        <w:t xml:space="preserve">Қазақша</w:t>
      </w:r>
    </w:p>
    <w:p>
      <w:r>
        <w:rPr>
          <w:b/>
        </w:rPr>
        <w:t xml:space="preserve">Қара өлең үлгілері</w:t>
      </w:r>
    </w:p>
    <w:p>
      <w:r>
        <w:t xml:space="preserve">Әуеде ұшып жүрген ақ бөдене,</w:t>
      </w:r>
      <w:r>
        <w:br/>
        <w:t xml:space="preserve">Кейде толы, кейде орта ақ тегене.</w:t>
      </w:r>
      <w:r>
        <w:br/>
        <w:t xml:space="preserve">Осындайда, құрбыжан, ойна да күл,</w:t>
      </w:r>
      <w:r>
        <w:br/>
        <w:t xml:space="preserve">Өтіп жалған барады әттегене.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