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Құламойын, Қыз-бозбала сылайды тұла бойын. Сауық құрып, сайрандап, ән шырқайды, Жігіт-желең жиылып салып ойын.</w:t>
      </w:r>
    </w:p>
    <w:p>
      <w:pPr>
        <w:spacing w:before="240" w:after="120"/>
      </w:pPr>
      <w:r>
        <w:rPr>
          <w:b/>
          <w:sz w:val="28"/>
        </w:rPr>
        <w:t xml:space="preserve">Қазақша</w:t>
      </w:r>
    </w:p>
    <w:p>
      <w:r>
        <w:rPr>
          <w:b/>
        </w:rPr>
        <w:t xml:space="preserve">Қара өлең үлгілері</w:t>
      </w:r>
    </w:p>
    <w:p>
      <w:r>
        <w:t xml:space="preserve">Дәйім менің мінгенім Құламойын,</w:t>
      </w:r>
      <w:r>
        <w:br/>
        <w:t xml:space="preserve">Қыз-бозбала сылайды тұла бойын.</w:t>
      </w:r>
      <w:r>
        <w:br/>
        <w:t xml:space="preserve">Сауық құрып, сайрандап, ән шырқайды,</w:t>
      </w:r>
      <w:r>
        <w:br/>
        <w:t xml:space="preserve">Жігіт-желең жиылып салып ойын.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