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бар дейсің өлеңді сала бермей, Көкірегім кең сарай—дала жердей. Тұра алмаймын той десе елегізіп, Жұма сайын бәйге алған қара кердей.</w:t>
      </w:r>
    </w:p>
    <w:p>
      <w:pPr>
        <w:spacing w:before="240" w:after="120"/>
      </w:pPr>
      <w:r>
        <w:rPr>
          <w:b/>
          <w:sz w:val="28"/>
        </w:rPr>
        <w:t xml:space="preserve">Қазақша</w:t>
      </w:r>
    </w:p>
    <w:p>
      <w:r>
        <w:rPr>
          <w:b/>
        </w:rPr>
        <w:t xml:space="preserve">Қара өлең үлгілері</w:t>
      </w:r>
    </w:p>
    <w:p>
      <w:r>
        <w:t xml:space="preserve">Не бар дейсің өлеңді сала бермей,</w:t>
      </w:r>
      <w:r>
        <w:br/>
        <w:t xml:space="preserve">Көкірегім кең сарай—дала жердей.</w:t>
      </w:r>
      <w:r>
        <w:br/>
        <w:t xml:space="preserve">Тұра алмаймын той десе елегізіп,</w:t>
      </w:r>
      <w:r>
        <w:br/>
        <w:t xml:space="preserve">Жұма сайын бәйге алған қара кердей.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