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Қарға мен баласы</w:t>
      </w:r>
    </w:p>
    <w:p>
      <w:r>
        <w:rPr>
          <w:i/>
        </w:rPr>
        <w:t xml:space="preserve">Қарға баласына: «Адам баласы біздің дұшпанымыз, сақ болыңдар, екі шоқып бір қараңдар», – деген. Сонда баласы: «Екі шоқып бір қарамай, бір шоқып екі қарағанда аштан өлеміз бе», – деген. Қарға: «Адам баласы ұратын тасын қойнына тығып жүреді», – деген, сонда баласы айтқан: – Тасты қойны мен қонышына салғанша, қолына ұстап...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Қарға мен баласы</w:t>
      </w:r>
    </w:p>
    <w:p>
      <w:r>
        <w:t xml:space="preserve">Қарға баласына: «Адам баласы біздің дұшпанымыз, сақ болыңдар, екі шоқып бір қараңдар», – деген. Сонда баласы:</w:t>
      </w:r>
      <w:r>
        <w:br/>
        <w:t xml:space="preserve">«Екі шоқып бір қарамай, бір шоқып екі қарағанда аштан өлеміз бе», – деген.</w:t>
      </w:r>
      <w:r>
        <w:br/>
        <w:t xml:space="preserve">Қарға: «Адам баласы ұратын тасын қойнына тығып жүреді», – деген, сонда баласы айтқан:</w:t>
      </w:r>
      <w:r>
        <w:br/>
        <w:t xml:space="preserve"> – Тасты қойны мен қонышына салғанша, қолына ұстап жүрсе болмай ма? – деген.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260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Алғаш рет ҚЕ ІІ томында (208-б) жарияланған.</w:t>
      </w:r>
    </w:p>
    <w:p>
      <w:r>
        <w:rPr>
          <w:b/>
        </w:rPr>
        <w:t xml:space="preserve">Цифрланған формат: </w:t>
      </w:r>
      <w:r>
        <w:t xml:space="preserve">ХТЕ, Т.1. 240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Қарға мен баласы. Дереккөз: Бабалар сөзі: Жүзтомдық.—Астана: «Фолиант», 2011. Т. 73: Хайуанаттар туралы ертегілер.—536 бет.. Беттер: 260. folkenu.kz корпусы. Қаралған күні 2026-07-18.</w:t>
      </w:r>
    </w:p>
  </w:body>
</w:document>
</file>