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Ертеден ауылым жайлар теріскейді, Күнің де түс ауған соң еңістейді. Халқымның өлең ортақ қазынасы, Кім оны ортаға сап бөліспейді.</w:t>
      </w:r>
    </w:p>
    <w:p>
      <w:pPr>
        <w:spacing w:before="240" w:after="120"/>
      </w:pPr>
      <w:r>
        <w:rPr>
          <w:b/>
          <w:sz w:val="28"/>
        </w:rPr>
        <w:t xml:space="preserve">Қазақша</w:t>
      </w:r>
    </w:p>
    <w:p>
      <w:r>
        <w:rPr>
          <w:b/>
        </w:rPr>
        <w:t xml:space="preserve">Қара өлең үлгілері</w:t>
      </w:r>
    </w:p>
    <w:p>
      <w:r>
        <w:t xml:space="preserve">Ертеден ауылым жайлар теріскейді,</w:t>
      </w:r>
      <w:r>
        <w:br/>
        <w:t xml:space="preserve">Күнің де түс ауған соң еңістейді.</w:t>
      </w:r>
      <w:r>
        <w:br/>
        <w:t xml:space="preserve">Халқымның өлең ортақ қазынасы,</w:t>
      </w:r>
      <w:r>
        <w:br/>
        <w:t xml:space="preserve">Кім оны ортаға сап бөліспейді.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