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топ қарағай, Иенде шөліркейді жоқ қараған. Өлеңді айтпай жатып ісіп кеппе, Талайын сендейлердің ноқталағам.</w:t>
      </w:r>
    </w:p>
    <w:p>
      <w:pPr>
        <w:spacing w:before="240" w:after="120"/>
      </w:pPr>
      <w:r>
        <w:rPr>
          <w:b/>
          <w:sz w:val="28"/>
        </w:rPr>
        <w:t xml:space="preserve">Қазақша</w:t>
      </w:r>
    </w:p>
    <w:p>
      <w:r>
        <w:rPr>
          <w:b/>
        </w:rPr>
        <w:t xml:space="preserve">Қара өлең үлгілері</w:t>
      </w:r>
    </w:p>
    <w:p>
      <w:r>
        <w:t xml:space="preserve">Қарасу есік алды топ қарағай,</w:t>
      </w:r>
      <w:r>
        <w:br/>
        <w:t xml:space="preserve">Иенде шөліркейді жоқ қараған.</w:t>
      </w:r>
      <w:r>
        <w:br/>
        <w:t xml:space="preserve">Өлеңді айтпай жатып ісіп кеппе,</w:t>
      </w:r>
      <w:r>
        <w:br/>
        <w:t xml:space="preserve">Талайын сендейлердің ноқталағам.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