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қырандаймын, Өлең десе, үйімде тұра алмаймын. Тасты жарған қайнары тау суындай Аққан сайын арындап суалмаймын.</w:t>
      </w:r>
    </w:p>
    <w:p>
      <w:pPr>
        <w:spacing w:before="240" w:after="120"/>
      </w:pPr>
      <w:r>
        <w:rPr>
          <w:b/>
          <w:sz w:val="28"/>
        </w:rPr>
        <w:t xml:space="preserve">Қазақша</w:t>
      </w:r>
    </w:p>
    <w:p>
      <w:r>
        <w:rPr>
          <w:b/>
        </w:rPr>
        <w:t xml:space="preserve">Қара өлең үлгілері</w:t>
      </w:r>
    </w:p>
    <w:p>
      <w:r>
        <w:t xml:space="preserve">Қара өлеңге келгенде қырандаймын,</w:t>
      </w:r>
      <w:r>
        <w:br/>
        <w:t xml:space="preserve">Өлең десе, үйімде тұра алмаймын.</w:t>
      </w:r>
      <w:r>
        <w:br/>
        <w:t xml:space="preserve">Тасты жарған қайнары тау суындай</w:t>
      </w:r>
      <w:r>
        <w:br/>
        <w:t xml:space="preserve">Аққан сайын арындап суалмаймын.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