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жасындаймын, Дөп тиетін сақпанның тасындаймын. Айтысамын жаспен де, кәрімен де, Жасым жүзге жетсе де басылмаймын.</w:t>
      </w:r>
    </w:p>
    <w:p>
      <w:pPr>
        <w:spacing w:before="240" w:after="120"/>
      </w:pPr>
      <w:r>
        <w:rPr>
          <w:b/>
          <w:sz w:val="28"/>
        </w:rPr>
        <w:t xml:space="preserve">Қазақша</w:t>
      </w:r>
    </w:p>
    <w:p>
      <w:r>
        <w:rPr>
          <w:b/>
        </w:rPr>
        <w:t xml:space="preserve">Қара өлең үлгілері</w:t>
      </w:r>
    </w:p>
    <w:p>
      <w:r>
        <w:t xml:space="preserve">Қара өлеңге келгенде жасындаймын,</w:t>
      </w:r>
      <w:r>
        <w:br/>
        <w:t xml:space="preserve">Дөп тиетін сақпанның тасындаймын.</w:t>
      </w:r>
      <w:r>
        <w:br/>
        <w:t xml:space="preserve">Айтысамын жаспен де, кәрімен де,</w:t>
      </w:r>
      <w:r>
        <w:br/>
        <w:t xml:space="preserve">Жасым жүзге жетсе де басылмаймын.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