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бешпетім нақ асылдан, Киеді нақ асылды бағы ашылған. Тықыршып өлең десе тұра алмаймын Жүйріктей көрмедегі таң асырған.</w:t>
      </w:r>
    </w:p>
    <w:p>
      <w:pPr>
        <w:spacing w:before="240" w:after="120"/>
      </w:pPr>
      <w:r>
        <w:rPr>
          <w:b/>
          <w:sz w:val="28"/>
        </w:rPr>
        <w:t xml:space="preserve">Қазақша</w:t>
      </w:r>
    </w:p>
    <w:p>
      <w:r>
        <w:rPr>
          <w:b/>
        </w:rPr>
        <w:t xml:space="preserve">Қара өлең үлгілері</w:t>
      </w:r>
    </w:p>
    <w:p>
      <w:r>
        <w:t xml:space="preserve">Үстімде бір бешпетім нақ асылдан,</w:t>
      </w:r>
      <w:r>
        <w:br/>
        <w:t xml:space="preserve">Киеді нақ асылды бағы ашылған.</w:t>
      </w:r>
      <w:r>
        <w:br/>
        <w:t xml:space="preserve">Тықыршып өлең десе тұра алмаймын</w:t>
      </w:r>
      <w:r>
        <w:br/>
        <w:t xml:space="preserve">Жүйріктей көрмедегі таң асырған.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