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Торы аттың кесте тіктім тоқымына, Арпаның ат семірттім тоқымына. Үйренген үлкендердің өлеңім бар, Өлеңнің бармасам да оқуына.</w:t>
      </w:r>
    </w:p>
    <w:p>
      <w:pPr>
        <w:spacing w:before="240" w:after="120"/>
      </w:pPr>
      <w:r>
        <w:rPr>
          <w:b/>
          <w:sz w:val="28"/>
        </w:rPr>
        <w:t xml:space="preserve">Қазақша</w:t>
      </w:r>
    </w:p>
    <w:p>
      <w:r>
        <w:rPr>
          <w:b/>
        </w:rPr>
        <w:t xml:space="preserve">Қара өлең үлгілері</w:t>
      </w:r>
    </w:p>
    <w:p>
      <w:r>
        <w:t xml:space="preserve">Торы аттың кесте тіктім тоқымына,</w:t>
      </w:r>
      <w:r>
        <w:br/>
        <w:t xml:space="preserve">Арпаның ат семірттім тоқымына.</w:t>
      </w:r>
      <w:r>
        <w:br/>
        <w:t xml:space="preserve">Үйренген үлкендердің өлеңім бар,</w:t>
      </w:r>
      <w:r>
        <w:br/>
        <w:t xml:space="preserve">Өлеңнің бармасам да оқуына.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