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Бәйгеде алдына жан салмайды ала ат, Қағады қыран көкте талмай қанат. Сыймаған тілі аузына ақын дейді, Қанеки, қара өлеңді қардай борат.</w:t>
      </w:r>
    </w:p>
    <w:p>
      <w:pPr>
        <w:spacing w:before="240" w:after="120"/>
      </w:pPr>
      <w:r>
        <w:rPr>
          <w:b/>
          <w:sz w:val="28"/>
        </w:rPr>
        <w:t xml:space="preserve">Қазақша</w:t>
      </w:r>
    </w:p>
    <w:p>
      <w:r>
        <w:rPr>
          <w:b/>
        </w:rPr>
        <w:t xml:space="preserve">Қара өлең үлгілері</w:t>
      </w:r>
    </w:p>
    <w:p>
      <w:r>
        <w:t xml:space="preserve">Бәйгеде алдына жан салмайды ала ат,</w:t>
      </w:r>
      <w:r>
        <w:br/>
        <w:t xml:space="preserve">Қағады қыран көкте талмай қанат.</w:t>
      </w:r>
      <w:r>
        <w:br/>
        <w:t xml:space="preserve">Сыймаған тілі аузына ақын дейді,</w:t>
      </w:r>
      <w:r>
        <w:br/>
        <w:t xml:space="preserve">Қанеки, қара өлеңді қардай борат.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