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Бәрекелді ата-ана табысына, Қимылдап қал, қызыл тіл, намысыңа. Майын мінген көрінген байтал түгіл, Ілеспеген сан бедеу шабысыма.</w:t>
      </w:r>
    </w:p>
    <w:p>
      <w:pPr>
        <w:spacing w:before="240" w:after="120"/>
      </w:pPr>
      <w:r>
        <w:rPr>
          <w:b/>
          <w:sz w:val="28"/>
        </w:rPr>
        <w:t xml:space="preserve">Қазақша</w:t>
      </w:r>
    </w:p>
    <w:p>
      <w:r>
        <w:rPr>
          <w:b/>
        </w:rPr>
        <w:t xml:space="preserve">Қара өлең үлгілері</w:t>
      </w:r>
    </w:p>
    <w:p>
      <w:r>
        <w:t xml:space="preserve">Бәрекелді ата-ана табысына,</w:t>
      </w:r>
      <w:r>
        <w:br/>
        <w:t xml:space="preserve">Қимылдап қал, қызыл тіл, намысыңа.</w:t>
      </w:r>
      <w:r>
        <w:br/>
        <w:t xml:space="preserve">Майын мінген көрінген байтал түгіл,</w:t>
      </w:r>
      <w:r>
        <w:br/>
        <w:t xml:space="preserve">Ілеспеген сан бедеу шабысыма.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