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сарқұлаша, Өлмей ме суда жайын жар құласа. Көп айдың көрмегелі жүзі болды, Жүрмісің есен-аман, жан құдаша.</w:t>
      </w:r>
    </w:p>
    <w:p>
      <w:pPr>
        <w:spacing w:before="240" w:after="120"/>
      </w:pPr>
      <w:r>
        <w:rPr>
          <w:b/>
          <w:sz w:val="28"/>
        </w:rPr>
        <w:t xml:space="preserve">Қазақша</w:t>
      </w:r>
    </w:p>
    <w:p>
      <w:r>
        <w:rPr>
          <w:b/>
        </w:rPr>
        <w:t xml:space="preserve">Қара өлең үлгілері</w:t>
      </w:r>
    </w:p>
    <w:p>
      <w:r>
        <w:t xml:space="preserve">Мінгенім дәйім менің сарқұлаша,</w:t>
      </w:r>
      <w:r>
        <w:br/>
        <w:t xml:space="preserve">Өлмей ме суда жайын жар құласа.</w:t>
      </w:r>
      <w:r>
        <w:br/>
        <w:t xml:space="preserve">Көп айдың көрмегелі жүзі болды,</w:t>
      </w:r>
      <w:r>
        <w:br/>
        <w:t xml:space="preserve">Жүрмісің есен-аман, жан құдаша.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