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Бастайын баста десең тойдың басын, Көтерер «әумин» деп қойдың басын. Тойыңды «бісімілла» деп біз бастасақ, Алдыға адал болар қойған асың.</w:t>
      </w:r>
    </w:p>
    <w:p>
      <w:pPr>
        <w:spacing w:before="240" w:after="120"/>
      </w:pPr>
      <w:r>
        <w:rPr>
          <w:b/>
          <w:sz w:val="28"/>
        </w:rPr>
        <w:t xml:space="preserve">Қазақша</w:t>
      </w:r>
    </w:p>
    <w:p>
      <w:r>
        <w:rPr>
          <w:b/>
        </w:rPr>
        <w:t xml:space="preserve">Қара өлең үлгілері</w:t>
      </w:r>
    </w:p>
    <w:p>
      <w:r>
        <w:t xml:space="preserve">Бастайын баста десең тойдың басын,</w:t>
      </w:r>
      <w:r>
        <w:br/>
        <w:t xml:space="preserve">Көтерер «әумин» деп қойдың басын.</w:t>
      </w:r>
      <w:r>
        <w:br/>
        <w:t xml:space="preserve">Тойыңды «бісімілла» деп біз бастасақ,</w:t>
      </w:r>
      <w:r>
        <w:br/>
        <w:t xml:space="preserve">Алдыға адал болар қойған асың.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