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Астымда ойнақтаған қаракерім, Шығады шаппай қалай қара терің. Ұлыстың ұлы күні аянбастан, Ақтаршы қуаныштың тасқын селін.</w:t>
      </w:r>
    </w:p>
    <w:p>
      <w:pPr>
        <w:spacing w:before="240" w:after="120"/>
      </w:pPr>
      <w:r>
        <w:rPr>
          <w:b/>
          <w:sz w:val="28"/>
        </w:rPr>
        <w:t xml:space="preserve">Қазақша</w:t>
      </w:r>
    </w:p>
    <w:p>
      <w:r>
        <w:rPr>
          <w:b/>
        </w:rPr>
        <w:t xml:space="preserve">Қара өлең үлгілері</w:t>
      </w:r>
    </w:p>
    <w:p>
      <w:r>
        <w:t xml:space="preserve">Астымда ойнақтаған қаракерім,</w:t>
      </w:r>
      <w:r>
        <w:br/>
        <w:t xml:space="preserve">Шығады шаппай қалай қара терің.</w:t>
      </w:r>
      <w:r>
        <w:br/>
        <w:t xml:space="preserve">Ұлыстың ұлы күні аянбастан,</w:t>
      </w:r>
      <w:r>
        <w:br/>
        <w:t xml:space="preserve">Ақтаршы қуаныштың тасқын селін.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