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Көреді бірін-бірі есен кісі, Сөйлейді топты жарып шешен кісі. Әр жерде алтын басың қор болмайды, Жақсыны өзің сыйлап десең кісі.</w:t>
      </w:r>
    </w:p>
    <w:p>
      <w:pPr>
        <w:spacing w:before="240" w:after="120"/>
      </w:pPr>
      <w:r>
        <w:rPr>
          <w:b/>
          <w:sz w:val="28"/>
        </w:rPr>
        <w:t xml:space="preserve">Қазақша</w:t>
      </w:r>
    </w:p>
    <w:p>
      <w:r>
        <w:rPr>
          <w:b/>
        </w:rPr>
        <w:t xml:space="preserve">Қара өлең үлгілері</w:t>
      </w:r>
    </w:p>
    <w:p>
      <w:r>
        <w:t xml:space="preserve">Көреді бірін-бірі есен кісі,</w:t>
      </w:r>
      <w:r>
        <w:br/>
        <w:t xml:space="preserve">Сөйлейді топты жарып шешен кісі.</w:t>
      </w:r>
      <w:r>
        <w:br/>
        <w:t xml:space="preserve">Әр жерде алтын басың қор болмайды,</w:t>
      </w:r>
      <w:r>
        <w:br/>
        <w:t xml:space="preserve">Жақсыны өзің сыйлап десең кісі.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