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Көктіңұлы</w:t>
      </w:r>
    </w:p>
    <w:p>
      <w:r>
        <w:rPr>
          <w:i/>
        </w:rPr>
        <w:t xml:space="preserve">Көктіңұлы тоқалдың баласы. Қоңырат көшкенде тоқалын жұртқа тастап кетеді. Келесі жылы келсе, тоқал баласын (жүкті болған) көкке орап өсірген екен. Содан «Көктіңұлы» атанған.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Көктіңұлы</w:t>
      </w:r>
    </w:p>
    <w:p>
      <w:r>
        <w:t xml:space="preserve">Көктіңұлы тоқалдың баласы. Қоңырат көшкенде тоқалын жұртқа тастап кетеді. Келесі жылы келсе, тоқал баласын (жүкті болған) көкке орап өсірген екен. Содан «Көктіңұлы» атанған.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272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Көктіңұлы. Дереккөз: Бабалар сөзі: Жүзтомдық.—Астана: «Фолиант», 2012. Т. 83: Шежірелік аңыздар.—448 бет.. Беттер: 272. folkenu.kz корпусы. Қаралған күні 2026-10-21.</w:t>
      </w:r>
    </w:p>
  </w:body>
</w:document>
</file>