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Жылқы мінез желігім ырықты алып, Қашағанға ұмтылдым құрықты алып. Асау кердей алшаңдап жүрген басым, Сабасынан барады асып-тасып.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Жылқы мінез желігім ырықты алып,</w:t>
      </w:r>
      <w:r>
        <w:br/>
        <w:t xml:space="preserve">Қашағанға ұмтылдым құрықты алып.</w:t>
      </w:r>
      <w:r>
        <w:br/>
        <w:t xml:space="preserve">Асау кердей алшаңдап жүрген басым,</w:t>
      </w:r>
      <w:r>
        <w:br/>
        <w:t xml:space="preserve">Сабасынан барады асып-тасып.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The character of a horse is my spirit,</w:t>
      </w:r>
      <w:r>
        <w:br/>
        <w:t xml:space="preserve">I rushed towards the hunter, taking the trap.</w:t>
      </w:r>
      <w:r>
        <w:br/>
        <w:t xml:space="preserve">My head struts like a wild horse,</w:t>
      </w:r>
      <w:r>
        <w:br/>
        <w:t xml:space="preserve">Overflowing with energy from its base.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19. folkenu.kz корпусы. Қаралған күні 2026-10-21.</w:t>
      </w:r>
    </w:p>
  </w:body>
</w:document>
</file>