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Мал жайылар қыстауда қарасынға, Қар жатпайды желді жер даласында. Астымда тобылғы тор ойнақтайды, Шапқан ат ілеспейді жорғасына.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Мал жайылар қыстауда қарасынға, </w:t>
      </w:r>
      <w:r>
        <w:br/>
        <w:t xml:space="preserve">Қар жатпайды желді жер даласында. </w:t>
      </w:r>
      <w:r>
        <w:br/>
        <w:t xml:space="preserve">Астымда тобылғы тор ойнақтайды, </w:t>
      </w:r>
      <w:r>
        <w:br/>
        <w:t xml:space="preserve">Шапқан ат ілеспейді жорғасына.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In the winter pasture, the cattle graze,  </w:t>
      </w:r>
      <w:r>
        <w:br/>
        <w:t xml:space="preserve">Snow does not settle on the windy steppe.  </w:t>
      </w:r>
      <w:r>
        <w:br/>
        <w:t xml:space="preserve">Under me, the wormwood dances,  </w:t>
      </w:r>
      <w:r>
        <w:br/>
        <w:t xml:space="preserve">The galloping horse cannot keep up with its pace.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23. folkenu.kz корпусы. Қаралған күні 2026-10-22.</w:t>
      </w:r>
    </w:p>
  </w:body>
</w:document>
</file>