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Мінемін ел көшкенде ақтан керді, Ақтан кер алды аяңдап, арты желді. Бүйірі ақтан кердің қызғанда, Талғамай шабушы еді ылди-өрді.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Мінемін ел көшкенде ақтан керді, </w:t>
      </w:r>
      <w:r>
        <w:br/>
        <w:t xml:space="preserve">Ақтан кер алды аяңдап, арты желді. </w:t>
      </w:r>
      <w:r>
        <w:br/>
        <w:t xml:space="preserve">Бүйірі ақтан кердің қызғанда, </w:t>
      </w:r>
      <w:r>
        <w:br/>
        <w:t xml:space="preserve">Талғамай шабушы еді ылди-өрді.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 ride when the people move, on the white horse,  </w:t>
      </w:r>
      <w:r>
        <w:br/>
        <w:t xml:space="preserve">The white horse moves slowly, the back is windy.  </w:t>
      </w:r>
      <w:r>
        <w:br/>
        <w:t xml:space="preserve">When the side of the white horse gets hot,  </w:t>
      </w:r>
      <w:r>
        <w:br/>
        <w:t xml:space="preserve">It would gallop without discrimination, downhill or uphill.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24. folkenu.kz корпусы. Қаралған күні 2026-10-22.</w:t>
      </w:r>
    </w:p>
  </w:body>
</w:document>
</file>