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қашаған кер, Керімнің алды аяңдап, арты желер. Келгенде зар бабына қашаған кер, Аспанда ұшып жүрген құсқа жетер.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қашаған кер, </w:t>
      </w:r>
      <w:r>
        <w:br/>
        <w:t xml:space="preserve">Керімнің алды аяңдап, арты желер. </w:t>
      </w:r>
      <w:r>
        <w:br/>
        <w:t xml:space="preserve">Келгенде зар бабына қашаған кер, </w:t>
      </w:r>
      <w:r>
        <w:br/>
        <w:t xml:space="preserve">Аспанда ұшып жүрген құсқа жетер.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My steed is always my galloping horse,  </w:t>
      </w:r>
      <w:r>
        <w:br/>
        <w:t xml:space="preserve">The front of my horse walks lightly, the back is swift.  </w:t>
      </w:r>
      <w:r>
        <w:br/>
        <w:t xml:space="preserve">When the galloping horse comes to the call of the ancients,  </w:t>
      </w:r>
      <w:r>
        <w:br/>
        <w:t xml:space="preserve">It will reach the bird flying in the sky.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2026-10-23.</w:t>
      </w:r>
    </w:p>
  </w:body>
</w:document>
</file>