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айғай күрең, Жұлқынар, топтан шықса, айғай-сүрен. Күреңің анадайдан кісінейді, Қыз көрсе ен далада қаңғып жүрген.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айғай күрең, </w:t>
      </w:r>
      <w:r>
        <w:br/>
        <w:t xml:space="preserve">Жұлқынар, топтан шықса, айғай-сүрен. </w:t>
      </w:r>
      <w:r>
        <w:br/>
        <w:t xml:space="preserve">Күреңің анадайдан кісінейді,</w:t>
      </w:r>
      <w:r>
        <w:br/>
        <w:t xml:space="preserve">Қыз көрсе ен далада қаңғып жүрген.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My steed is always my bay stallion,  </w:t>
      </w:r>
      <w:r>
        <w:br/>
        <w:t xml:space="preserve">When it rears up and breaks from the herd, it makes a loud noise.  </w:t>
      </w:r>
      <w:r>
        <w:br/>
        <w:t xml:space="preserve">Your bay neighs from afar,  </w:t>
      </w:r>
      <w:r>
        <w:br/>
        <w:t xml:space="preserve">When it sees a girl wandering in the open field.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