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Қара өлең</w:t>
      </w:r>
    </w:p>
    <w:p>
      <w:r>
        <w:rPr>
          <w:i/>
        </w:rPr>
        <w:t xml:space="preserve">Боз жорға сорлы болдың жал түскенде, Көрмеске иең сені ант ішкен бе? Жаныңды дауалайтын емші қайда, Жүре алмай аяғыңа қан түскенде?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Қара өлең</w:t>
      </w:r>
    </w:p>
    <w:p>
      <w:r>
        <w:t xml:space="preserve">Боз жорға сорлы болдың жал түскенде, Көрмеске иең сені ант ішкен бе? Жаныңды дауалайтын емші қайда, Жүре алмай аяғыңа қан түскенде?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2009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 томдық.—Астана: «Фолиант», 2004. Т. 12: Діни дастандар.—2005.—328 бет, суретті</w:t>
      </w:r>
    </w:p>
    <w:p>
      <w:r>
        <w:rPr>
          <w:b/>
        </w:rPr>
        <w:t xml:space="preserve">Беттер: </w:t>
      </w:r>
      <w:r>
        <w:t xml:space="preserve">17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ҚХР</w:t>
      </w:r>
    </w:p>
    <w:p>
      <w:r>
        <w:rPr>
          <w:b/>
        </w:rPr>
        <w:t xml:space="preserve">Елді мекен: </w:t>
      </w:r>
      <w:r>
        <w:t xml:space="preserve">Шыңжаң</w:t>
      </w:r>
    </w:p>
    <w:p>
      <w:r>
        <w:rPr>
          <w:b/>
        </w:rPr>
        <w:t xml:space="preserve">Бастапқы формат: </w:t>
      </w:r>
      <w:r>
        <w:t xml:space="preserve">«Қара өлеңдер» //«Шинжаң халық» баспасы. Үрімжі, 2009,  жинағынан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Жазу графикасы: </w:t>
      </w:r>
      <w:r>
        <w:t xml:space="preserve">Төте жазу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Қара өлең (2009). Дереккөз: Бабалар сөзі: Жүз томдық.—Астана: «Фолиант», 2004. Т. 12: Діни дастандар.—2005.—328 бет, суретті. Беттер: 17. folkenu.kz корпусы. Қаралған күні 2026-09-05.</w:t>
      </w:r>
    </w:p>
  </w:body>
</w:document>
</file>